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DA" w:rsidRDefault="00512F51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 conclusion du Forum alpha/FLE</w:t>
      </w:r>
    </w:p>
    <w:p w:rsidR="00A04ADA" w:rsidRDefault="00A04ADA">
      <w:pPr>
        <w:pStyle w:val="Standard"/>
        <w:jc w:val="both"/>
      </w:pPr>
    </w:p>
    <w:p w:rsidR="00A04ADA" w:rsidRDefault="00512F51">
      <w:pPr>
        <w:pStyle w:val="Standard"/>
        <w:jc w:val="both"/>
      </w:pPr>
      <w:r>
        <w:t xml:space="preserve">Lors de la première matinée, nous avons travaillé au départ de quatre questions : ce qui rapproche </w:t>
      </w:r>
      <w:proofErr w:type="gramStart"/>
      <w:r>
        <w:t>les publics alpha</w:t>
      </w:r>
      <w:proofErr w:type="gramEnd"/>
      <w:r>
        <w:t xml:space="preserve"> et FLE, ce qui les différencie, </w:t>
      </w:r>
      <w:r>
        <w:t>nos difficultés et nos ressources.  Je vais tenter de synthétiser ces premières informations travaillées collectivement, tout en sachant que toute synthèse est subjective !</w:t>
      </w:r>
    </w:p>
    <w:p w:rsidR="00A04ADA" w:rsidRDefault="00A04ADA">
      <w:pPr>
        <w:pStyle w:val="Standard"/>
        <w:jc w:val="both"/>
      </w:pPr>
    </w:p>
    <w:p w:rsidR="00A04ADA" w:rsidRDefault="00512F51">
      <w:pPr>
        <w:pStyle w:val="Standard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Alpha/FLE : ce qui rapproche ces deux publics</w:t>
      </w:r>
    </w:p>
    <w:p w:rsidR="00A04ADA" w:rsidRDefault="00512F51">
      <w:pPr>
        <w:pStyle w:val="Standard"/>
        <w:jc w:val="both"/>
      </w:pPr>
      <w:r>
        <w:t>Sous ces deux appellations, on retro</w:t>
      </w:r>
      <w:r>
        <w:t xml:space="preserve">uve des ADULTES avec des expériences de vie riches et multiples.  Ils partagent un </w:t>
      </w:r>
      <w:r>
        <w:rPr>
          <w:b/>
          <w:bCs/>
        </w:rPr>
        <w:t>désir de communiquer</w:t>
      </w:r>
      <w:r>
        <w:t xml:space="preserve">, des </w:t>
      </w:r>
      <w:r>
        <w:rPr>
          <w:b/>
          <w:bCs/>
        </w:rPr>
        <w:t>besoins</w:t>
      </w:r>
      <w:r>
        <w:t xml:space="preserve"> d’apprendre le français, versus obligation pour certains d’entre eux.</w:t>
      </w:r>
    </w:p>
    <w:p w:rsidR="00A04ADA" w:rsidRDefault="00512F51">
      <w:pPr>
        <w:pStyle w:val="Standard"/>
        <w:jc w:val="both"/>
      </w:pPr>
      <w:r>
        <w:t>Ils doivent pouvoir se débrouiller dans la vie quotidienne et assouvi</w:t>
      </w:r>
      <w:r>
        <w:t>r également leurs besoins sociaux.</w:t>
      </w:r>
    </w:p>
    <w:p w:rsidR="00A04ADA" w:rsidRDefault="00512F51">
      <w:pPr>
        <w:pStyle w:val="Standard"/>
        <w:jc w:val="both"/>
      </w:pPr>
      <w:r>
        <w:t>Le public des secteurs de l’alphabétisation et du FLE est soumis à des pressions de trois ordres :</w:t>
      </w:r>
    </w:p>
    <w:p w:rsidR="00A04ADA" w:rsidRDefault="00512F51">
      <w:pPr>
        <w:pStyle w:val="Standard"/>
        <w:numPr>
          <w:ilvl w:val="1"/>
          <w:numId w:val="1"/>
        </w:numPr>
        <w:ind w:left="1361" w:hanging="340"/>
        <w:jc w:val="both"/>
      </w:pPr>
      <w:r>
        <w:rPr>
          <w:i/>
          <w:iCs/>
        </w:rPr>
        <w:t>internes </w:t>
      </w:r>
      <w:r>
        <w:t>: manque de confiance en soi, sentiment de dévalorisation, …</w:t>
      </w:r>
    </w:p>
    <w:p w:rsidR="00A04ADA" w:rsidRDefault="00512F51">
      <w:pPr>
        <w:pStyle w:val="Standard"/>
        <w:numPr>
          <w:ilvl w:val="1"/>
          <w:numId w:val="1"/>
        </w:numPr>
        <w:ind w:left="1361" w:hanging="340"/>
        <w:jc w:val="both"/>
      </w:pPr>
      <w:r>
        <w:rPr>
          <w:i/>
          <w:iCs/>
        </w:rPr>
        <w:t>externes </w:t>
      </w:r>
      <w:r>
        <w:t xml:space="preserve">: venant des </w:t>
      </w:r>
      <w:proofErr w:type="spellStart"/>
      <w:r>
        <w:t>instituions</w:t>
      </w:r>
      <w:proofErr w:type="spellEnd"/>
      <w:r>
        <w:t xml:space="preserve"> comme les CPAS, </w:t>
      </w:r>
      <w:proofErr w:type="spellStart"/>
      <w:r>
        <w:t>Ac</w:t>
      </w:r>
      <w:r>
        <w:t>tiris</w:t>
      </w:r>
      <w:proofErr w:type="spellEnd"/>
      <w:r>
        <w:t>, ... qui exigent des résultats dans des délais souvent assez courts.</w:t>
      </w:r>
    </w:p>
    <w:p w:rsidR="00A04ADA" w:rsidRDefault="00512F51">
      <w:pPr>
        <w:pStyle w:val="Standard"/>
        <w:numPr>
          <w:ilvl w:val="1"/>
          <w:numId w:val="1"/>
        </w:numPr>
        <w:ind w:left="1361" w:hanging="340"/>
        <w:jc w:val="both"/>
      </w:pPr>
      <w:r>
        <w:rPr>
          <w:i/>
          <w:iCs/>
        </w:rPr>
        <w:t>liées à des exigences administratives</w:t>
      </w:r>
      <w:r>
        <w:t xml:space="preserve"> (cf. acquisition de la nationalité).</w:t>
      </w:r>
    </w:p>
    <w:p w:rsidR="00A04ADA" w:rsidRDefault="00512F51">
      <w:pPr>
        <w:pStyle w:val="Standard"/>
        <w:jc w:val="both"/>
      </w:pPr>
      <w:r>
        <w:t>Il s’agit très souvent d’un public précarisé, qui vit dans une situation d’urgence.</w:t>
      </w:r>
    </w:p>
    <w:p w:rsidR="00A04ADA" w:rsidRDefault="00A04ADA">
      <w:pPr>
        <w:pStyle w:val="Standard"/>
        <w:jc w:val="both"/>
      </w:pPr>
    </w:p>
    <w:p w:rsidR="00A04ADA" w:rsidRDefault="00512F51">
      <w:pPr>
        <w:pStyle w:val="Standard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Alpha/FLE : ce qui di</w:t>
      </w:r>
      <w:r>
        <w:rPr>
          <w:u w:val="single"/>
        </w:rPr>
        <w:t>fférencie ces deux publics</w:t>
      </w:r>
    </w:p>
    <w:p w:rsidR="00A04ADA" w:rsidRDefault="00512F51">
      <w:pPr>
        <w:pStyle w:val="Standard"/>
        <w:jc w:val="both"/>
      </w:pPr>
      <w:r>
        <w:t xml:space="preserve">Si bien sûr le niveau de scolarisation est le critère le plus saillant, il n’est pas le seul.  Le rapport à l’écrit </w:t>
      </w:r>
      <w:proofErr w:type="gramStart"/>
      <w:r>
        <w:t>des publics alpha</w:t>
      </w:r>
      <w:proofErr w:type="gramEnd"/>
      <w:r>
        <w:t xml:space="preserve"> et FLE les distingue ainsi que les « réflexes » scolaires comme l’accès au métalangage et à des</w:t>
      </w:r>
      <w:r>
        <w:t xml:space="preserve"> stratégies d’apprentissage plus élaborées en ce qui concerne le second public.</w:t>
      </w:r>
    </w:p>
    <w:p w:rsidR="00A04ADA" w:rsidRDefault="00512F51">
      <w:pPr>
        <w:pStyle w:val="Standard"/>
        <w:jc w:val="both"/>
      </w:pPr>
      <w:r>
        <w:t>D’autres caractéristiques sont également bien identifiées comme les rythmes et la durée des apprentissages jugés plus rapide chez un apprenant en FLE ainsi que la maîtrise du g</w:t>
      </w:r>
      <w:r>
        <w:t>este graphique.</w:t>
      </w:r>
    </w:p>
    <w:p w:rsidR="00A04ADA" w:rsidRDefault="00A04ADA">
      <w:pPr>
        <w:pStyle w:val="Standard"/>
        <w:jc w:val="both"/>
      </w:pPr>
    </w:p>
    <w:p w:rsidR="00A04ADA" w:rsidRDefault="00512F51">
      <w:pPr>
        <w:pStyle w:val="Standard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Les difficultés identifiées</w:t>
      </w:r>
    </w:p>
    <w:p w:rsidR="00A04ADA" w:rsidRDefault="00512F51">
      <w:pPr>
        <w:pStyle w:val="Standard"/>
        <w:jc w:val="both"/>
      </w:pPr>
      <w:r>
        <w:t>Elles sont de plusieurs</w:t>
      </w:r>
      <w:r>
        <w:t xml:space="preserve"> niveaux :</w:t>
      </w:r>
    </w:p>
    <w:p w:rsidR="00A04ADA" w:rsidRDefault="00512F51">
      <w:pPr>
        <w:pStyle w:val="Standard"/>
        <w:numPr>
          <w:ilvl w:val="1"/>
          <w:numId w:val="1"/>
        </w:numPr>
        <w:jc w:val="both"/>
      </w:pPr>
      <w:r>
        <w:t>l’identification des niveaux des apprenants et l’orientation de ceux-ci sachant que les dispositifs préposés par les associations sont très différents.</w:t>
      </w:r>
    </w:p>
    <w:p w:rsidR="00A04ADA" w:rsidRDefault="00512F51">
      <w:pPr>
        <w:pStyle w:val="Standard"/>
        <w:numPr>
          <w:ilvl w:val="1"/>
          <w:numId w:val="1"/>
        </w:numPr>
        <w:jc w:val="both"/>
      </w:pPr>
      <w:r>
        <w:t>l’hétérogénéité des apprenants et la taille des groupes.</w:t>
      </w:r>
    </w:p>
    <w:p w:rsidR="00A04ADA" w:rsidRDefault="00512F51">
      <w:pPr>
        <w:pStyle w:val="Standard"/>
        <w:numPr>
          <w:ilvl w:val="1"/>
          <w:numId w:val="1"/>
        </w:numPr>
        <w:jc w:val="both"/>
      </w:pPr>
      <w:r>
        <w:t xml:space="preserve">l’irrégularité des publics à mettre </w:t>
      </w:r>
      <w:r>
        <w:t>en lien avec leur situation de précarité et le sentiment d’urgence qui les anime.</w:t>
      </w:r>
    </w:p>
    <w:p w:rsidR="00A04ADA" w:rsidRDefault="00512F51">
      <w:pPr>
        <w:pStyle w:val="Standard"/>
        <w:numPr>
          <w:ilvl w:val="1"/>
          <w:numId w:val="1"/>
        </w:numPr>
        <w:jc w:val="both"/>
      </w:pPr>
      <w:r>
        <w:t>l’écart entre les demandes et besoins des apprenants et l’offre de cours.</w:t>
      </w:r>
    </w:p>
    <w:p w:rsidR="00A04ADA" w:rsidRDefault="00512F51">
      <w:pPr>
        <w:pStyle w:val="Standard"/>
        <w:numPr>
          <w:ilvl w:val="1"/>
          <w:numId w:val="1"/>
        </w:numPr>
        <w:jc w:val="both"/>
      </w:pPr>
      <w:r>
        <w:t xml:space="preserve">Le manque de temps du côté formateur pour préparer ses cours et du côté apprenant pour apprendre le </w:t>
      </w:r>
      <w:r>
        <w:t>français (ex. BAPA : 200h)</w:t>
      </w:r>
    </w:p>
    <w:p w:rsidR="00A04ADA" w:rsidRDefault="00512F51">
      <w:pPr>
        <w:pStyle w:val="Standard"/>
        <w:numPr>
          <w:ilvl w:val="1"/>
          <w:numId w:val="1"/>
        </w:numPr>
        <w:jc w:val="both"/>
      </w:pPr>
      <w:r>
        <w:t xml:space="preserve">la distinction même </w:t>
      </w:r>
      <w:proofErr w:type="gramStart"/>
      <w:r>
        <w:t>des publics alpha</w:t>
      </w:r>
      <w:proofErr w:type="gramEnd"/>
      <w:r>
        <w:t xml:space="preserve"> et FLE et les zones de recouvrement entre eux.</w:t>
      </w:r>
    </w:p>
    <w:p w:rsidR="00A04ADA" w:rsidRDefault="00512F51">
      <w:pPr>
        <w:pStyle w:val="Standard"/>
        <w:numPr>
          <w:ilvl w:val="1"/>
          <w:numId w:val="1"/>
        </w:numPr>
        <w:jc w:val="both"/>
      </w:pPr>
      <w:r>
        <w:t>La formation des formateurs.</w:t>
      </w:r>
    </w:p>
    <w:p w:rsidR="00A04ADA" w:rsidRDefault="00A04ADA">
      <w:pPr>
        <w:pStyle w:val="Standard"/>
        <w:jc w:val="both"/>
      </w:pPr>
    </w:p>
    <w:p w:rsidR="00A04ADA" w:rsidRDefault="00512F51">
      <w:pPr>
        <w:pStyle w:val="Standard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Les ressources</w:t>
      </w:r>
    </w:p>
    <w:p w:rsidR="00A04ADA" w:rsidRDefault="00512F51">
      <w:pPr>
        <w:pStyle w:val="Standard"/>
        <w:jc w:val="both"/>
      </w:pPr>
      <w:r>
        <w:t>La ressource la plus souvent citée est le formateur lui-même, sa créativité, sa motivation à trouve</w:t>
      </w:r>
      <w:r>
        <w:t>r des solutions, des idées ainsi que les échanges entre formateurs à l’occasion des réunions d’équipe.  Viennent ensuite les apprenants qui sont également une source de motivation.  L’hétérogénéité qui était citée comme difficulté apparaît à certains comme</w:t>
      </w:r>
      <w:r>
        <w:t xml:space="preserve"> une ressource pour le groupe.  Il en est de même pour les dimensions interculturelles qui semblent aussi porteuses de richesses.</w:t>
      </w:r>
    </w:p>
    <w:p w:rsidR="00A04ADA" w:rsidRDefault="00512F51">
      <w:pPr>
        <w:pStyle w:val="Standard"/>
        <w:jc w:val="both"/>
      </w:pPr>
      <w:r>
        <w:t>Enfin les formations de formateurs (en didactiques principalement), le centre de doc du Collectif alpha et le travail en rése</w:t>
      </w:r>
      <w:r>
        <w:t>au via le net sont des ressources non négligeables pour tout un chacun.</w:t>
      </w:r>
    </w:p>
    <w:p w:rsidR="00A04ADA" w:rsidRDefault="00A04ADA">
      <w:pPr>
        <w:pStyle w:val="Standard"/>
        <w:jc w:val="both"/>
      </w:pPr>
    </w:p>
    <w:p w:rsidR="00A04ADA" w:rsidRDefault="00512F51">
      <w:pPr>
        <w:pStyle w:val="Standard"/>
        <w:jc w:val="both"/>
      </w:pPr>
      <w:r>
        <w:t>En guise de conclusion, la solution n’est-elle pas de se centrer, comme la suggéré Pauline Pineau en ouverture du Forum, sur les 3 dimensions :</w:t>
      </w:r>
    </w:p>
    <w:p w:rsidR="00A04ADA" w:rsidRDefault="00A04ADA">
      <w:pPr>
        <w:pStyle w:val="Standard"/>
        <w:jc w:val="both"/>
      </w:pPr>
    </w:p>
    <w:p w:rsidR="00A04ADA" w:rsidRDefault="00512F51">
      <w:pPr>
        <w:pStyle w:val="Standard"/>
        <w:numPr>
          <w:ilvl w:val="0"/>
          <w:numId w:val="3"/>
        </w:numPr>
        <w:jc w:val="both"/>
      </w:pPr>
      <w:r>
        <w:rPr>
          <w:smallCaps/>
        </w:rPr>
        <w:lastRenderedPageBreak/>
        <w:t>Individualisation</w:t>
      </w:r>
      <w:r>
        <w:t xml:space="preserve"> en s’appuyant sur de</w:t>
      </w:r>
      <w:r>
        <w:t xml:space="preserve">s outils comme le référentiel des Ateliers </w:t>
      </w:r>
      <w:proofErr w:type="spellStart"/>
      <w:r>
        <w:t>Socio-Linguistiques</w:t>
      </w:r>
      <w:proofErr w:type="spellEnd"/>
      <w:r>
        <w:t xml:space="preserve"> (ASL) qui ont une vision pragmatique et fonctionnelle de l’apprentissage du français ou sur le cadre de référence de Lire et Ecrire qui </w:t>
      </w:r>
      <w:proofErr w:type="spellStart"/>
      <w:r>
        <w:t>à</w:t>
      </w:r>
      <w:proofErr w:type="spellEnd"/>
      <w:r>
        <w:t xml:space="preserve"> des visées émancipatrices et de changement social.  Ou </w:t>
      </w:r>
      <w:r>
        <w:t>encore sur la démarche pédagogique ECLER dont l’objectif est bien que chacun s’approprie le monde l’écrit, y trouve une place en ayant les moyens d’exprimer ses pensées et ses idées de façon durable.</w:t>
      </w:r>
    </w:p>
    <w:p w:rsidR="00A04ADA" w:rsidRDefault="00A04ADA">
      <w:pPr>
        <w:pStyle w:val="Standard"/>
        <w:jc w:val="both"/>
      </w:pPr>
    </w:p>
    <w:p w:rsidR="00A04ADA" w:rsidRDefault="00512F51">
      <w:pPr>
        <w:pStyle w:val="Standard"/>
        <w:numPr>
          <w:ilvl w:val="0"/>
          <w:numId w:val="3"/>
        </w:numPr>
        <w:jc w:val="both"/>
      </w:pPr>
      <w:r>
        <w:rPr>
          <w:smallCaps/>
        </w:rPr>
        <w:t>Gestion du temps</w:t>
      </w:r>
      <w:r>
        <w:t xml:space="preserve"> en respectant les rythmes et la durée </w:t>
      </w:r>
      <w:r>
        <w:t>nécessaire à l’apprentissage de la langue par tous.</w:t>
      </w:r>
    </w:p>
    <w:p w:rsidR="00A04ADA" w:rsidRDefault="00A04ADA">
      <w:pPr>
        <w:pStyle w:val="Standard"/>
        <w:jc w:val="both"/>
      </w:pPr>
    </w:p>
    <w:p w:rsidR="00A04ADA" w:rsidRDefault="00512F51">
      <w:pPr>
        <w:pStyle w:val="Standard"/>
        <w:numPr>
          <w:ilvl w:val="0"/>
          <w:numId w:val="3"/>
        </w:numPr>
        <w:jc w:val="both"/>
      </w:pPr>
      <w:r>
        <w:rPr>
          <w:smallCaps/>
        </w:rPr>
        <w:t>Réussite de l’apprenant</w:t>
      </w:r>
      <w:r>
        <w:t xml:space="preserve"> en le menant là où il veut en respectant ses besoins.</w:t>
      </w:r>
    </w:p>
    <w:p w:rsidR="00A04ADA" w:rsidRDefault="00A04ADA">
      <w:pPr>
        <w:pStyle w:val="Standard"/>
        <w:jc w:val="both"/>
      </w:pPr>
    </w:p>
    <w:p w:rsidR="00A04ADA" w:rsidRDefault="00512F51">
      <w:pPr>
        <w:pStyle w:val="Standard"/>
        <w:jc w:val="both"/>
      </w:pPr>
      <w:r>
        <w:t>Car s’il y a bien une priorité qui sans doute nous rassemble ici et qui dépasse les appellations alpha, FLE, alpha-</w:t>
      </w:r>
      <w:proofErr w:type="spellStart"/>
      <w:r>
        <w:t>fle</w:t>
      </w:r>
      <w:proofErr w:type="spellEnd"/>
      <w:r>
        <w:t>, FLI,</w:t>
      </w:r>
      <w:r>
        <w:t xml:space="preserve"> FLS, …, c’est bien notre souci de partir de l’apprenant, de ses besoins pour le mener le plus loin possible, là où il le souhaite même si cela doit nous conduire à aller à contre-courant des catégorisations, catégorisations qui ne peuvent que limiter les </w:t>
      </w:r>
      <w:r>
        <w:t>individus et les réduire justement à une catégorie de personnes.</w:t>
      </w:r>
    </w:p>
    <w:p w:rsidR="00A04ADA" w:rsidRDefault="00A04ADA">
      <w:pPr>
        <w:pStyle w:val="Standard"/>
        <w:jc w:val="both"/>
      </w:pPr>
    </w:p>
    <w:p w:rsidR="00A04ADA" w:rsidRDefault="00A04ADA">
      <w:pPr>
        <w:pStyle w:val="Standard"/>
        <w:jc w:val="both"/>
      </w:pPr>
    </w:p>
    <w:p w:rsidR="00A04ADA" w:rsidRDefault="00512F5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Isabelle CHASSE</w:t>
      </w:r>
    </w:p>
    <w:p w:rsidR="00A04ADA" w:rsidRDefault="00512F5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Lire et Ecrire Bruxelles</w:t>
      </w:r>
    </w:p>
    <w:sectPr w:rsidR="00A04A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2F51">
      <w:r>
        <w:separator/>
      </w:r>
    </w:p>
  </w:endnote>
  <w:endnote w:type="continuationSeparator" w:id="0">
    <w:p w:rsidR="00000000" w:rsidRDefault="0051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2F51">
      <w:r>
        <w:rPr>
          <w:color w:val="000000"/>
        </w:rPr>
        <w:separator/>
      </w:r>
    </w:p>
  </w:footnote>
  <w:footnote w:type="continuationSeparator" w:id="0">
    <w:p w:rsidR="00000000" w:rsidRDefault="0051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029"/>
    <w:multiLevelType w:val="multilevel"/>
    <w:tmpl w:val="86026D78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hAnsi="Star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4960EAA"/>
    <w:multiLevelType w:val="multilevel"/>
    <w:tmpl w:val="6C2082C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6DF45D7"/>
    <w:multiLevelType w:val="multilevel"/>
    <w:tmpl w:val="3C32B1F2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4ADA"/>
    <w:rsid w:val="00512F51"/>
    <w:rsid w:val="00A0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B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B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caroline</cp:lastModifiedBy>
  <cp:revision>1</cp:revision>
  <dcterms:created xsi:type="dcterms:W3CDTF">2018-11-26T11:09:00Z</dcterms:created>
  <dcterms:modified xsi:type="dcterms:W3CDTF">2018-12-18T11:01:00Z</dcterms:modified>
</cp:coreProperties>
</file>